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mic Sans MS" w:cs="Comic Sans MS" w:eastAsia="Comic Sans MS" w:hAnsi="Comic Sans MS"/>
          <w:color w:val="000000"/>
          <w:sz w:val="28"/>
          <w:szCs w:val="28"/>
          <w:u w:val="single"/>
        </w:rPr>
      </w:pPr>
      <w:r w:rsidDel="00000000" w:rsidR="00000000" w:rsidRPr="00000000">
        <w:rPr/>
        <w:drawing>
          <wp:inline distB="0" distT="0" distL="0" distR="0">
            <wp:extent cx="1809750" cy="695325"/>
            <wp:effectExtent b="0" l="0" r="0" t="0"/>
            <wp:docPr descr="A blue text on a white background&#10;&#10;AI-generated content may be incorrect." id="8" name="image1.png"/>
            <a:graphic>
              <a:graphicData uri="http://schemas.openxmlformats.org/drawingml/2006/picture">
                <pic:pic>
                  <pic:nvPicPr>
                    <pic:cNvPr descr="A blue text on a white background&#10;&#10;AI-generated content may be incorrect.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695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mic Sans MS" w:cs="Comic Sans MS" w:eastAsia="Comic Sans MS" w:hAnsi="Comic Sans MS"/>
          <w:color w:val="000000"/>
          <w:sz w:val="32"/>
          <w:szCs w:val="32"/>
          <w:u w:val="single"/>
          <w:rtl w:val="0"/>
        </w:rPr>
        <w:t xml:space="preserve"> </w:t>
      </w:r>
      <w:r w:rsidDel="00000000" w:rsidR="00000000" w:rsidRPr="00000000">
        <w:rPr>
          <w:rFonts w:ascii="Comic Sans MS" w:cs="Comic Sans MS" w:eastAsia="Comic Sans MS" w:hAnsi="Comic Sans MS"/>
          <w:color w:val="000000"/>
          <w:sz w:val="28"/>
          <w:szCs w:val="28"/>
          <w:u w:val="single"/>
          <w:rtl w:val="0"/>
        </w:rPr>
        <w:t xml:space="preserve">Finance Committee Meeting Minutes – </w:t>
      </w: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u w:val="single"/>
          <w:rtl w:val="0"/>
        </w:rPr>
        <w:t xml:space="preserve">September 17</w:t>
      </w:r>
      <w:r w:rsidDel="00000000" w:rsidR="00000000" w:rsidRPr="00000000">
        <w:rPr>
          <w:rFonts w:ascii="Comic Sans MS" w:cs="Comic Sans MS" w:eastAsia="Comic Sans MS" w:hAnsi="Comic Sans MS"/>
          <w:color w:val="000000"/>
          <w:sz w:val="28"/>
          <w:szCs w:val="28"/>
          <w:u w:val="single"/>
          <w:rtl w:val="0"/>
        </w:rPr>
        <w:t xml:space="preserve">, 2025</w:t>
      </w:r>
    </w:p>
    <w:p w:rsidR="00000000" w:rsidDel="00000000" w:rsidP="00000000" w:rsidRDefault="00000000" w:rsidRPr="00000000" w14:paraId="00000002">
      <w:pPr>
        <w:shd w:fill="ffffff" w:val="clear"/>
        <w:spacing w:after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left="21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Reviewed of Monthly Financials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Cash reconciliation page, Balancing Item, Payroll Adjustment &amp; Outstanding Payroll Checks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True Days cash 184.2 days, True Months Cash is 5.7 months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144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General Fund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Compares August of FY24 to August of FY25 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lineRule="auto"/>
        <w:ind w:left="166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Revenue up 1.68% and expenses are up 27.64%.  Mostly because of healthcare costs and required upfront $1 million deposit</w:t>
      </w:r>
    </w:p>
    <w:p w:rsidR="00000000" w:rsidDel="00000000" w:rsidP="00000000" w:rsidRDefault="00000000" w:rsidRPr="00000000" w14:paraId="0000000C">
      <w:pPr>
        <w:spacing w:after="0" w:lineRule="auto"/>
        <w:ind w:left="144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Presented October Forecast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Forecast shows the District runs out of cash in FY29 at -$108,241 and FY30 at -$6,528,662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lineRule="auto"/>
        <w:ind w:left="166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Will be emailing Forecast to BOE Members for review before meeting</w:t>
      </w:r>
    </w:p>
    <w:p w:rsidR="00000000" w:rsidDel="00000000" w:rsidP="00000000" w:rsidRDefault="00000000" w:rsidRPr="00000000" w14:paraId="00000010">
      <w:pPr>
        <w:spacing w:after="0" w:lineRule="auto"/>
        <w:ind w:left="21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after="0" w:lineRule="auto"/>
        <w:ind w:left="94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Department Financial Summaries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lineRule="auto"/>
        <w:ind w:left="16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Reviewed Financial Summaries in draft form.  We went over Technology, Gifted, Administration, Treasurer’s Office and Food Service  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lineRule="auto"/>
        <w:ind w:left="166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Will be going over Special Ed, Transportation, Maintenance and Curriculum at October’s Finance Committee Meeting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hd w:fill="ffffff" w:val="clear"/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Updated Committee on SCView Implementation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after="0" w:lineRule="auto"/>
        <w:ind w:left="144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Training for </w:t>
      </w:r>
      <w:r w:rsidDel="00000000" w:rsidR="00000000" w:rsidRPr="00000000">
        <w:rPr>
          <w:rFonts w:ascii="Arial" w:cs="Arial" w:eastAsia="Arial" w:hAnsi="Arial"/>
          <w:rtl w:val="0"/>
        </w:rPr>
        <w:t xml:space="preserve">Timesheets and mileage forms will be next. 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0" w:lineRule="auto"/>
        <w:ind w:left="144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Requisitions to be completed only in SCView by November 1st.</w:t>
      </w:r>
    </w:p>
    <w:p w:rsidR="00000000" w:rsidDel="00000000" w:rsidP="00000000" w:rsidRDefault="00000000" w:rsidRPr="00000000" w14:paraId="00000018">
      <w:pPr>
        <w:shd w:fill="ffffff" w:val="clear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spacing w:after="0" w:lineRule="auto"/>
        <w:ind w:left="940" w:hanging="360"/>
      </w:pPr>
      <w:r w:rsidDel="00000000" w:rsidR="00000000" w:rsidRPr="00000000">
        <w:rPr>
          <w:rFonts w:ascii="Arial" w:cs="Arial" w:eastAsia="Arial" w:hAnsi="Arial"/>
          <w:rtl w:val="0"/>
        </w:rPr>
        <w:t xml:space="preserve">Discussed the Levy Information Provided by Baird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lineRule="auto"/>
        <w:ind w:left="1660" w:hanging="360"/>
      </w:pPr>
      <w:r w:rsidDel="00000000" w:rsidR="00000000" w:rsidRPr="00000000">
        <w:rPr>
          <w:rFonts w:ascii="Arial" w:cs="Arial" w:eastAsia="Arial" w:hAnsi="Arial"/>
          <w:rtl w:val="0"/>
        </w:rPr>
        <w:t xml:space="preserve">Lots of information provided.  The most valuable part is on page 7.  It shows a comparison of local schools tax costs. Tiffin City Schools is the least, even after the addition of a .75 Earned Income Tax</w:t>
      </w:r>
    </w:p>
    <w:p w:rsidR="00000000" w:rsidDel="00000000" w:rsidP="00000000" w:rsidRDefault="00000000" w:rsidRPr="00000000" w14:paraId="0000001B">
      <w:pPr>
        <w:spacing w:after="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Meetings to be held on </w:t>
      </w:r>
      <w:r w:rsidDel="00000000" w:rsidR="00000000" w:rsidRPr="00000000">
        <w:rPr>
          <w:rFonts w:ascii="Arial" w:cs="Arial" w:eastAsia="Arial" w:hAnsi="Arial"/>
          <w:rtl w:val="0"/>
        </w:rPr>
        <w:t xml:space="preserve">Thursdays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at 4:00pm before each scheduled BOE Meeting.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Dates for Upcoming Finance Meetings: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October – Thursday, October </w:t>
      </w:r>
      <w:r w:rsidDel="00000000" w:rsidR="00000000" w:rsidRPr="00000000">
        <w:rPr>
          <w:rtl w:val="0"/>
        </w:rPr>
        <w:t xml:space="preserve">16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November – Thursday, November </w:t>
      </w:r>
      <w:r w:rsidDel="00000000" w:rsidR="00000000" w:rsidRPr="00000000">
        <w:rPr>
          <w:rtl w:val="0"/>
        </w:rPr>
        <w:t xml:space="preserve">13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16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December – Thursday, December 11, 2025 at 4pm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Board Meeting Dates: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September 2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October 27,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November 24,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ptos" w:cs="Aptos" w:eastAsia="Aptos" w:hAnsi="Aptos"/>
          <w:color w:val="000000"/>
          <w:rtl w:val="0"/>
        </w:rPr>
        <w:t xml:space="preserve">December 15,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mic Sans MS"/>
  <w:font w:name="Arial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F79A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F79A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F79A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2F79A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F79A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F79A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F79A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F79A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F79A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F79A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F79A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F79A1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2F79A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2F79A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F79A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F79A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2F79A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2F79A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F79A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F79A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2F79A1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unhideWhenUsed w:val="1"/>
    <w:rsid w:val="005A1C4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8P+ExYMJ3vbsN/bZ4u8anTbCHQ==">CgMxLjA4AHIhMVpheEtsaUFRZHAxclZ4RGZlZHNuOFJSWVFURXRvbGlE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2025-02-03T17:50:00Z</dcterms:created>
  <dc:creator>Anne Spence</dc:creator>
</cp:coreProperties>
</file>